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:rsidR="006A4541" w:rsidRPr="00313DC3" w:rsidRDefault="006A4541" w:rsidP="006A4541">
      <w:pPr>
        <w:spacing w:before="100" w:after="200" w:line="276" w:lineRule="auto"/>
        <w:rPr>
          <w:rFonts w:ascii="Century Gothic" w:eastAsiaTheme="minorEastAsia" w:hAnsi="Century Gothic"/>
          <w:b/>
          <w:color w:val="000000" w:themeColor="text1"/>
          <w:sz w:val="28"/>
          <w:szCs w:val="28"/>
          <w:lang w:eastAsia="pt-BR"/>
        </w:rPr>
      </w:pPr>
      <w:r w:rsidRPr="00313DC3">
        <w:rPr>
          <w:rFonts w:ascii="Century Gothic" w:eastAsiaTheme="minorEastAsia" w:hAnsi="Century Gothic"/>
          <w:b/>
          <w:noProof/>
          <w:color w:val="2E74B5" w:themeColor="accent5" w:themeShade="BF"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4CE35530" wp14:editId="4847F6FE">
            <wp:simplePos x="0" y="0"/>
            <wp:positionH relativeFrom="rightMargin">
              <wp:align>left</wp:align>
            </wp:positionH>
            <wp:positionV relativeFrom="margin">
              <wp:posOffset>-485775</wp:posOffset>
            </wp:positionV>
            <wp:extent cx="676910" cy="676910"/>
            <wp:effectExtent l="0" t="0" r="8890" b="8890"/>
            <wp:wrapSquare wrapText="bothSides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3DC3" w:rsidRPr="00313DC3">
        <w:rPr>
          <w:rFonts w:ascii="Century Gothic" w:eastAsiaTheme="minorEastAsia" w:hAnsi="Century Gothic"/>
          <w:b/>
          <w:color w:val="2E74B5" w:themeColor="accent5" w:themeShade="BF"/>
          <w:sz w:val="28"/>
          <w:szCs w:val="28"/>
          <w:lang w:eastAsia="pt-BR"/>
        </w:rPr>
        <w:t>BIBLIOTECA CENTRAL DA PROVÍNCIA FRANCISCANA DO RG DO SUL</w:t>
      </w:r>
    </w:p>
    <w:p w:rsidR="006A4541" w:rsidRPr="006A4541" w:rsidRDefault="006A4541" w:rsidP="006A4541">
      <w:pPr>
        <w:spacing w:before="100" w:after="200" w:line="276" w:lineRule="auto"/>
        <w:ind w:left="720"/>
        <w:rPr>
          <w:rFonts w:ascii="Century Gothic" w:eastAsiaTheme="minorEastAsia" w:hAnsi="Century Gothic"/>
          <w:b/>
          <w:color w:val="000000" w:themeColor="text1"/>
          <w:sz w:val="20"/>
          <w:szCs w:val="20"/>
          <w:lang w:eastAsia="pt-BR"/>
        </w:rPr>
      </w:pPr>
      <w:r w:rsidRPr="006A4541">
        <w:rPr>
          <w:rFonts w:ascii="Century Gothic" w:eastAsiaTheme="minorEastAsia" w:hAnsi="Century Gothic"/>
          <w:b/>
          <w:noProof/>
          <w:color w:val="000000" w:themeColor="text1"/>
          <w:sz w:val="20"/>
          <w:szCs w:val="20"/>
          <w:lang w:eastAsia="pt-BR"/>
        </w:rPr>
        <w:drawing>
          <wp:inline distT="0" distB="0" distL="0" distR="0" wp14:anchorId="0BDB3EFA" wp14:editId="750BA1FB">
            <wp:extent cx="5048250" cy="341630"/>
            <wp:effectExtent l="0" t="0" r="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OBJETIVO: </w:t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Apoiar todos frades, crianças, adolescentes, jovens e comunitários, em aprender a utilização da informação, independentemente da forma, formato ou meios de divulgação, tendo em conta a sensibilidade para formas de comunicação dentro da comunidade.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DESENVOLVIMENTO:</w:t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Relatamos as atividades da Biblioteca Central do Instituto Cultural São Francisco de Assis. Hoje ela está alocada no Prédio 3 do Centro de Promoção da Criança e Adolescente – CPCA. Atende os freis franciscanos, profissionais da Paróquia Santa Clara, os jovens do Serviço de Convivência, os jovens do Centro da Juventude, comunidade da Lomba do Pinheiro, pesquisadores do Brasil e recentemente também dos Estados Unidos.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A Biblioteca Central da Província Franciscana do Rio Grande do Sul vem promovendo ações para a disseminação de obras que atendam tanto freis, jovens e a comunidade da Lomba do Pinheiro. Serve de apoio à Província Franciscana no que tange à Memória literária da Instituição, fonte de estudo na área de Teologia, Filosofia, entre outras áreas.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Assume seu papel de transformar os usuários com estratégias de atuação para construção de usuários multiplicadores de uma cultura de paz e de bem. Para isso aloca em sua equipe jovens aprendizes, prestadores de serviços da Justiça Federal e Estadual.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A biblioteca possui dois canais de acesso, através do site dos Franciscanos e também no site do CPCA, já que está sediada nesta Obra Social: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0768" behindDoc="0" locked="0" layoutInCell="1" allowOverlap="1" wp14:anchorId="5A521DFB" wp14:editId="1B551382">
            <wp:simplePos x="0" y="0"/>
            <wp:positionH relativeFrom="margin">
              <wp:posOffset>5391150</wp:posOffset>
            </wp:positionH>
            <wp:positionV relativeFrom="margin">
              <wp:posOffset>-495300</wp:posOffset>
            </wp:positionV>
            <wp:extent cx="676910" cy="676910"/>
            <wp:effectExtent l="0" t="0" r="8890" b="8890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Site da Província Franciscana do Rio Grande do Sul, através do site: </w:t>
      </w:r>
      <w:hyperlink r:id="rId9">
        <w:r w:rsidRPr="006A4541">
          <w:rPr>
            <w:rFonts w:ascii="Century Gothic" w:eastAsiaTheme="minorEastAsia" w:hAnsi="Century Gothic"/>
            <w:color w:val="0563C1" w:themeColor="hyperlink"/>
            <w:sz w:val="24"/>
            <w:szCs w:val="24"/>
            <w:u w:val="single"/>
            <w:lang w:eastAsia="pt-BR"/>
          </w:rPr>
          <w:t>https://www.franciscanos-rs.org.br/biblioteca/</w:t>
        </w:r>
      </w:hyperlink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u w:val="thick"/>
          <w:lang w:eastAsia="pt-BR"/>
        </w:rPr>
        <w:t>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Podemos encontrar à disposição dos freis o acesso ao catálogo da Biblioteca em: </w:t>
      </w:r>
      <w:hyperlink r:id="rId10">
        <w:r w:rsidRPr="006A4541">
          <w:rPr>
            <w:rFonts w:ascii="Century Gothic" w:eastAsiaTheme="minorEastAsia" w:hAnsi="Century Gothic"/>
            <w:color w:val="0563C1" w:themeColor="hyperlink"/>
            <w:sz w:val="24"/>
            <w:szCs w:val="24"/>
            <w:u w:val="single"/>
            <w:lang w:eastAsia="pt-BR"/>
          </w:rPr>
          <w:t>http://biblioteca.link/Biblivre5/freisrs/</w:t>
        </w:r>
      </w:hyperlink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, </w:t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basta clicar em acessar acervo através do BibLivre.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 xml:space="preserve">DIAS E HORÁRIOS DE ATENDIMENTO: </w:t>
      </w:r>
      <w:r w:rsidRPr="006A4541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De Segunda à Sexta, das 13h às 16h 45min.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</w:pPr>
      <w:r w:rsidRPr="00FF32D0">
        <w:rPr>
          <w:rFonts w:ascii="Century Gothic" w:eastAsiaTheme="minorEastAsia" w:hAnsi="Century Gothic"/>
          <w:b/>
          <w:bCs/>
          <w:sz w:val="24"/>
          <w:szCs w:val="24"/>
          <w:lang w:eastAsia="pt-BR"/>
        </w:rPr>
        <w:t>End.:</w:t>
      </w:r>
      <w:r w:rsidRPr="00FF32D0">
        <w:rPr>
          <w:rFonts w:ascii="Century Gothic" w:eastAsiaTheme="minorEastAsia" w:hAnsi="Century Gothic"/>
          <w:bCs/>
          <w:sz w:val="24"/>
          <w:szCs w:val="24"/>
          <w:lang w:eastAsia="pt-BR"/>
        </w:rPr>
        <w:t xml:space="preserve"> </w:t>
      </w:r>
      <w:r w:rsidRPr="006A4541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 xml:space="preserve">Estrada João de Oliveira Remião, n°4444, </w:t>
      </w:r>
      <w:r w:rsidR="00313DC3" w:rsidRPr="006A4541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>parada</w:t>
      </w:r>
      <w:r w:rsidRPr="006A4541">
        <w:rPr>
          <w:rFonts w:ascii="Century Gothic" w:eastAsiaTheme="minorEastAsia" w:hAnsi="Century Gothic"/>
          <w:bCs/>
          <w:color w:val="000000" w:themeColor="text1"/>
          <w:sz w:val="24"/>
          <w:szCs w:val="24"/>
          <w:lang w:eastAsia="pt-BR"/>
        </w:rPr>
        <w:t xml:space="preserve"> 10, Lomba do Pinheiro (CPCA) | Porto Alegre/RS. Telefone: 51 3026.6771</w:t>
      </w:r>
    </w:p>
    <w:p w:rsidR="006A4541" w:rsidRPr="006A4541" w:rsidRDefault="006A4541" w:rsidP="006A4541">
      <w:pPr>
        <w:spacing w:before="100" w:after="200" w:line="360" w:lineRule="auto"/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bCs/>
          <w:color w:val="000000" w:themeColor="text1"/>
          <w:sz w:val="24"/>
          <w:szCs w:val="24"/>
          <w:lang w:eastAsia="pt-BR"/>
        </w:rPr>
        <w:t>E-mail: </w:t>
      </w:r>
      <w:hyperlink r:id="rId11" w:history="1">
        <w:r w:rsidRPr="006A4541">
          <w:rPr>
            <w:rFonts w:ascii="Century Gothic" w:eastAsiaTheme="minorEastAsia" w:hAnsi="Century Gothic"/>
            <w:b/>
            <w:bCs/>
            <w:color w:val="0563C1" w:themeColor="hyperlink"/>
            <w:sz w:val="24"/>
            <w:szCs w:val="24"/>
            <w:u w:val="single"/>
            <w:lang w:eastAsia="pt-BR"/>
          </w:rPr>
          <w:t>bibliotecacentral@franciscanos-rs.org.br</w:t>
        </w:r>
      </w:hyperlink>
    </w:p>
    <w:p w:rsidR="006A4541" w:rsidRPr="006A4541" w:rsidRDefault="006A4541" w:rsidP="006A4541">
      <w:pPr>
        <w:spacing w:before="100" w:after="200" w:line="276" w:lineRule="auto"/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Acervo:</w:t>
      </w:r>
      <w:bookmarkStart w:id="0" w:name="_GoBack"/>
      <w:bookmarkEnd w:id="0"/>
    </w:p>
    <w:tbl>
      <w:tblPr>
        <w:tblW w:w="79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137"/>
        <w:gridCol w:w="1350"/>
        <w:gridCol w:w="1275"/>
      </w:tblGrid>
      <w:tr w:rsidR="006A4541" w:rsidRPr="006A4541" w:rsidTr="00E7753C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  <w:t>O que?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  <w:t>nº de meses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Cs/>
                <w:color w:val="000000" w:themeColor="text1"/>
                <w:sz w:val="24"/>
                <w:szCs w:val="24"/>
                <w:lang w:eastAsia="pt-BR"/>
              </w:rPr>
              <w:t>total geral</w:t>
            </w:r>
          </w:p>
        </w:tc>
      </w:tr>
      <w:tr w:rsidR="006A4541" w:rsidRPr="006A4541" w:rsidTr="00E7753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Acervo Biblioteca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color w:val="000000" w:themeColor="text1"/>
                <w:sz w:val="24"/>
                <w:szCs w:val="24"/>
                <w:lang w:eastAsia="pt-BR"/>
              </w:rPr>
              <w:t>300000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 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3600 000</w:t>
            </w:r>
          </w:p>
        </w:tc>
      </w:tr>
      <w:tr w:rsidR="006A4541" w:rsidRPr="006A4541" w:rsidTr="00E7753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Acesso a Pesquisa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 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180000</w:t>
            </w:r>
          </w:p>
        </w:tc>
      </w:tr>
      <w:tr w:rsidR="006A4541" w:rsidRPr="006A4541" w:rsidTr="00E7753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Títulos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22686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272232</w:t>
            </w:r>
          </w:p>
        </w:tc>
      </w:tr>
      <w:tr w:rsidR="006A4541" w:rsidRPr="006A4541" w:rsidTr="00E7753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Exemplares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23676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284112</w:t>
            </w:r>
          </w:p>
        </w:tc>
      </w:tr>
      <w:tr w:rsidR="006A4541" w:rsidRPr="006A4541" w:rsidTr="00E7753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livros base autoridades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3344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40128</w:t>
            </w:r>
          </w:p>
        </w:tc>
      </w:tr>
      <w:tr w:rsidR="006A4541" w:rsidRPr="006A4541" w:rsidTr="00E7753C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livros emprestados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2614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31368</w:t>
            </w:r>
          </w:p>
        </w:tc>
      </w:tr>
      <w:tr w:rsidR="006A4541" w:rsidRPr="006A4541" w:rsidTr="00E7753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Teologia, Filosofia, Sociologia, Literatura, Juventude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30096</w:t>
            </w:r>
          </w:p>
        </w:tc>
      </w:tr>
      <w:tr w:rsidR="006A4541" w:rsidRPr="006A4541" w:rsidTr="00E7753C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semanalmente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41" w:rsidRPr="006A4541" w:rsidRDefault="006A4541" w:rsidP="006A4541">
            <w:pPr>
              <w:spacing w:before="100" w:after="200" w:line="276" w:lineRule="auto"/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A4541">
              <w:rPr>
                <w:rFonts w:ascii="Century Gothic" w:eastAsiaTheme="minorEastAsia" w:hAnsi="Century Gothic"/>
                <w:b/>
                <w:bCs/>
                <w:color w:val="000000" w:themeColor="text1"/>
                <w:sz w:val="24"/>
                <w:szCs w:val="24"/>
                <w:lang w:eastAsia="pt-BR"/>
              </w:rPr>
              <w:t>5952</w:t>
            </w:r>
          </w:p>
        </w:tc>
      </w:tr>
    </w:tbl>
    <w:p w:rsidR="006A4541" w:rsidRPr="006A4541" w:rsidRDefault="006A4541" w:rsidP="006A4541">
      <w:pPr>
        <w:spacing w:before="100" w:after="200" w:line="276" w:lineRule="auto"/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</w:pPr>
      <w:r w:rsidRPr="006A4541">
        <w:rPr>
          <w:rFonts w:ascii="Century Gothic" w:eastAsiaTheme="minorEastAsia" w:hAnsi="Century Gothic"/>
          <w:color w:val="000000" w:themeColor="text1"/>
          <w:sz w:val="20"/>
          <w:szCs w:val="20"/>
          <w:lang w:eastAsia="pt-BR"/>
        </w:rPr>
        <w:tab/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noProof/>
          <w:color w:val="000000" w:themeColor="text1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81792" behindDoc="0" locked="0" layoutInCell="1" allowOverlap="1" wp14:anchorId="29DA163A" wp14:editId="2E938B29">
            <wp:simplePos x="0" y="0"/>
            <wp:positionH relativeFrom="rightMargin">
              <wp:align>left</wp:align>
            </wp:positionH>
            <wp:positionV relativeFrom="margin">
              <wp:posOffset>-504825</wp:posOffset>
            </wp:positionV>
            <wp:extent cx="676910" cy="676910"/>
            <wp:effectExtent l="0" t="0" r="8890" b="8890"/>
            <wp:wrapSquare wrapText="bothSides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PÚBLICO ALVO:</w:t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 xml:space="preserve"> crianças, adolescentes, jovens, comunidade franciscana -freis, famílias, escolas, comunidade em geral</w:t>
      </w:r>
    </w:p>
    <w:p w:rsidR="006A4541" w:rsidRPr="006A4541" w:rsidRDefault="006A4541" w:rsidP="006A4541">
      <w:pPr>
        <w:spacing w:before="100" w:after="200" w:line="360" w:lineRule="auto"/>
        <w:jc w:val="both"/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</w:pPr>
      <w:r w:rsidRPr="006A4541">
        <w:rPr>
          <w:rFonts w:ascii="Century Gothic" w:eastAsiaTheme="minorEastAsia" w:hAnsi="Century Gothic"/>
          <w:b/>
          <w:color w:val="000000" w:themeColor="text1"/>
          <w:sz w:val="24"/>
          <w:szCs w:val="24"/>
          <w:lang w:eastAsia="pt-BR"/>
        </w:rPr>
        <w:t>EQUIPE TECNICA</w:t>
      </w:r>
      <w:r w:rsidRPr="006A4541">
        <w:rPr>
          <w:rFonts w:ascii="Century Gothic" w:eastAsiaTheme="minorEastAsia" w:hAnsi="Century Gothic"/>
          <w:color w:val="000000" w:themeColor="text1"/>
          <w:sz w:val="24"/>
          <w:szCs w:val="24"/>
          <w:lang w:eastAsia="pt-BR"/>
        </w:rPr>
        <w:t>: 1. bibliotecária (21h) que supervisiona e orienta o trabalho de todos os anteriores. 1 jovens aprendizes (4h cada um de acordo com a lei da aprendizagem 10.097/2000, juntamente com o decreto Federal nº 5.598/2005, determina que as empresas de médio a grande porte devem possuir uma porcentagem equivalente a 5% e 15% de jovens aprendizes em trabalho e/o estágio, sendo que estes demandem alguma função dentro da empresa.)1. Pessoas da Justiça Federal, 2. pessoa da Justiça Estadual, 3. auxiliar de biblioteca (16),</w:t>
      </w:r>
    </w:p>
    <w:p w:rsidR="0090123E" w:rsidRDefault="0090123E"/>
    <w:sectPr w:rsidR="0090123E" w:rsidSect="00E638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2E" w:rsidRDefault="00563C2E">
      <w:pPr>
        <w:spacing w:after="0" w:line="240" w:lineRule="auto"/>
      </w:pPr>
      <w:r>
        <w:separator/>
      </w:r>
    </w:p>
  </w:endnote>
  <w:endnote w:type="continuationSeparator" w:id="0">
    <w:p w:rsidR="00563C2E" w:rsidRDefault="0056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2E" w:rsidRDefault="00563C2E">
      <w:pPr>
        <w:spacing w:after="0" w:line="240" w:lineRule="auto"/>
      </w:pPr>
      <w:r>
        <w:separator/>
      </w:r>
    </w:p>
  </w:footnote>
  <w:footnote w:type="continuationSeparator" w:id="0">
    <w:p w:rsidR="00563C2E" w:rsidRDefault="0056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4" o:spid="_x0000_s2050" type="#_x0000_t136" style="position:absolute;margin-left:0;margin-top:0;width:426pt;height:172.5pt;rotation:315;z-index:-251656192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5" o:spid="_x0000_s2051" type="#_x0000_t136" style="position:absolute;margin-left:0;margin-top:0;width:426pt;height:172.5pt;rotation:315;z-index:-251655168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8F4" w:rsidRDefault="00563C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608203" o:spid="_x0000_s2049" type="#_x0000_t136" style="position:absolute;margin-left:0;margin-top:0;width:426pt;height:172.5pt;rotation:315;z-index:-251658240;mso-position-horizontal:center;mso-position-horizontal-relative:margin;mso-position-vertical:center;mso-position-vertical-relative:margin" o:allowincell="f" fillcolor="#2e74b5 [2408]" stroked="f">
          <v:fill opacity=".5"/>
          <v:textpath style="font-family:&quot;Century Gothic&quot;;font-size:2in" string="CP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3"/>
    <w:multiLevelType w:val="hybridMultilevel"/>
    <w:tmpl w:val="9BB88C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8DB"/>
    <w:multiLevelType w:val="hybridMultilevel"/>
    <w:tmpl w:val="C610D67C"/>
    <w:lvl w:ilvl="0" w:tplc="F52C2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60BE6"/>
    <w:multiLevelType w:val="multilevel"/>
    <w:tmpl w:val="4BB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62D24BC0"/>
    <w:multiLevelType w:val="hybridMultilevel"/>
    <w:tmpl w:val="8A6CBB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312"/>
    <w:multiLevelType w:val="hybridMultilevel"/>
    <w:tmpl w:val="9DBCB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82E27"/>
    <w:multiLevelType w:val="hybridMultilevel"/>
    <w:tmpl w:val="49D02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A509F"/>
    <w:multiLevelType w:val="hybridMultilevel"/>
    <w:tmpl w:val="7AE06288"/>
    <w:lvl w:ilvl="0" w:tplc="C790614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41"/>
    <w:rsid w:val="00313DC3"/>
    <w:rsid w:val="00360B5D"/>
    <w:rsid w:val="00563C2E"/>
    <w:rsid w:val="006A4541"/>
    <w:rsid w:val="0090123E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83A1ABB-1CA5-4F84-8D0C-B2D7B8A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454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A4541"/>
    <w:rPr>
      <w:rFonts w:eastAsiaTheme="minorEastAsia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454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A4541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lito:bibliotecacentral@franciscanos-rs.org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biblioteca.link/Biblivre5/freis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ranciscanos-rs.org.br/bibliotec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Meduarda</dc:creator>
  <cp:keywords/>
  <dc:description/>
  <cp:lastModifiedBy>Meduarda</cp:lastModifiedBy>
  <cp:revision>3</cp:revision>
  <dcterms:created xsi:type="dcterms:W3CDTF">2020-05-20T18:25:00Z</dcterms:created>
  <dcterms:modified xsi:type="dcterms:W3CDTF">2020-05-20T18:48:00Z</dcterms:modified>
</cp:coreProperties>
</file>