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BDD6EE" w:themeColor="accent5" w:themeTint="66"/>
  <w:body>
    <w:p w:rsidR="001D2BA4" w:rsidRPr="001D2BA4" w:rsidRDefault="001D2BA4" w:rsidP="00B422C9">
      <w:pPr>
        <w:spacing w:after="0" w:line="360" w:lineRule="auto"/>
        <w:rPr>
          <w:rFonts w:ascii="Century Gothic" w:eastAsia="Times New Roman" w:hAnsi="Century Gothic" w:cs="Times New Roman"/>
          <w:b/>
          <w:bCs/>
          <w:color w:val="2E74B5" w:themeColor="accent5" w:themeShade="BF"/>
          <w:sz w:val="32"/>
          <w:szCs w:val="32"/>
          <w:lang w:eastAsia="pt-BR"/>
        </w:rPr>
      </w:pPr>
      <w:r w:rsidRPr="001D2BA4">
        <w:rPr>
          <w:rFonts w:ascii="Century Gothic" w:eastAsia="Times New Roman" w:hAnsi="Century Gothic" w:cs="Times New Roman"/>
          <w:b/>
          <w:bCs/>
          <w:noProof/>
          <w:color w:val="2E74B5" w:themeColor="accent5" w:themeShade="BF"/>
          <w:sz w:val="32"/>
          <w:szCs w:val="32"/>
          <w:lang w:eastAsia="pt-BR"/>
        </w:rPr>
        <w:drawing>
          <wp:anchor distT="0" distB="0" distL="114300" distR="114300" simplePos="0" relativeHeight="251667456" behindDoc="0" locked="0" layoutInCell="1" allowOverlap="1" wp14:anchorId="7CCB7F58" wp14:editId="25E13F3E">
            <wp:simplePos x="0" y="0"/>
            <wp:positionH relativeFrom="rightMargin">
              <wp:align>left</wp:align>
            </wp:positionH>
            <wp:positionV relativeFrom="margin">
              <wp:posOffset>-485775</wp:posOffset>
            </wp:positionV>
            <wp:extent cx="676910" cy="676910"/>
            <wp:effectExtent l="0" t="0" r="8890" b="8890"/>
            <wp:wrapSquare wrapText="bothSides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D2BA4">
        <w:rPr>
          <w:rFonts w:ascii="Century Gothic" w:eastAsia="Times New Roman" w:hAnsi="Century Gothic" w:cs="Times New Roman"/>
          <w:noProof/>
          <w:color w:val="2E74B5" w:themeColor="accent5" w:themeShade="BF"/>
          <w:position w:val="-3"/>
          <w:sz w:val="17"/>
          <w:szCs w:val="20"/>
          <w:lang w:eastAsia="pt-B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D43F322" wp14:editId="42D32F60">
                <wp:simplePos x="0" y="0"/>
                <wp:positionH relativeFrom="margin">
                  <wp:align>left</wp:align>
                </wp:positionH>
                <wp:positionV relativeFrom="paragraph">
                  <wp:posOffset>319405</wp:posOffset>
                </wp:positionV>
                <wp:extent cx="3070225" cy="340995"/>
                <wp:effectExtent l="0" t="0" r="0" b="1905"/>
                <wp:wrapTight wrapText="bothSides">
                  <wp:wrapPolygon edited="0">
                    <wp:start x="0" y="0"/>
                    <wp:lineTo x="0" y="18101"/>
                    <wp:lineTo x="134" y="20514"/>
                    <wp:lineTo x="21310" y="20514"/>
                    <wp:lineTo x="21444" y="15687"/>
                    <wp:lineTo x="21444" y="0"/>
                    <wp:lineTo x="0" y="0"/>
                  </wp:wrapPolygon>
                </wp:wrapTight>
                <wp:docPr id="35" name="Grup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0225" cy="340995"/>
                          <a:chOff x="0" y="0"/>
                          <a:chExt cx="5972" cy="177"/>
                        </a:xfrm>
                      </wpg:grpSpPr>
                      <pic:pic xmlns:pic="http://schemas.openxmlformats.org/drawingml/2006/picture">
                        <pic:nvPicPr>
                          <pic:cNvPr id="3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2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5" y="48"/>
                            <a:ext cx="5856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592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9B1574" id="Grupo 35" o:spid="_x0000_s1026" style="position:absolute;margin-left:0;margin-top:25.15pt;width:241.75pt;height:26.85pt;z-index:-251655168;mso-position-horizontal:left;mso-position-horizontal-relative:margin;mso-width-relative:margin;mso-height-relative:margin" coordsize="5972,1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width:5972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">
                  <v:imagedata r:id="rId9" o:title=""/>
                </v:shape>
                <v:line id="Line 20" o:spid="_x0000_s1028" style="position:absolute;visibility:visible;mso-wrap-style:square" from="55,48" to="5911,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" strokecolor="#3592cf" strokeweight="2pt"/>
                <w10:wrap type="tight" anchorx="margin"/>
              </v:group>
            </w:pict>
          </mc:Fallback>
        </mc:AlternateContent>
      </w:r>
      <w:r w:rsidR="00E6457F">
        <w:rPr>
          <w:rFonts w:ascii="Century Gothic" w:eastAsia="Times New Roman" w:hAnsi="Century Gothic" w:cs="Times New Roman"/>
          <w:b/>
          <w:bCs/>
          <w:color w:val="2E74B5" w:themeColor="accent5" w:themeShade="BF"/>
          <w:sz w:val="32"/>
          <w:szCs w:val="32"/>
          <w:lang w:eastAsia="pt-BR"/>
        </w:rPr>
        <w:t>PROGRAMA DE</w:t>
      </w:r>
      <w:r w:rsidR="00E6457F" w:rsidRPr="001D2BA4">
        <w:rPr>
          <w:rFonts w:ascii="Century Gothic" w:eastAsia="Times New Roman" w:hAnsi="Century Gothic" w:cs="Times New Roman"/>
          <w:b/>
          <w:bCs/>
          <w:color w:val="2E74B5" w:themeColor="accent5" w:themeShade="BF"/>
          <w:sz w:val="32"/>
          <w:szCs w:val="32"/>
          <w:lang w:eastAsia="pt-BR"/>
        </w:rPr>
        <w:t xml:space="preserve"> EDUCAÇÃO INTEGRAL</w:t>
      </w:r>
    </w:p>
    <w:p w:rsidR="00B422C9" w:rsidRDefault="00B422C9" w:rsidP="00B422C9">
      <w:pPr>
        <w:spacing w:after="0" w:line="360" w:lineRule="auto"/>
        <w:rPr>
          <w:rFonts w:ascii="Century Gothic" w:eastAsia="Times New Roman" w:hAnsi="Century Gothic" w:cs="Times New Roman"/>
          <w:b/>
          <w:bCs/>
          <w:color w:val="2E74B5" w:themeColor="accent5" w:themeShade="BF"/>
          <w:sz w:val="32"/>
          <w:szCs w:val="32"/>
          <w:lang w:eastAsia="pt-BR"/>
        </w:rPr>
      </w:pPr>
    </w:p>
    <w:p w:rsidR="001D2BA4" w:rsidRPr="001D2BA4" w:rsidRDefault="001D2BA4" w:rsidP="00B422C9">
      <w:pPr>
        <w:spacing w:after="0" w:line="360" w:lineRule="auto"/>
        <w:rPr>
          <w:rFonts w:ascii="Century Gothic" w:eastAsia="Times New Roman" w:hAnsi="Century Gothic" w:cs="Times New Roman"/>
          <w:color w:val="2E74B5" w:themeColor="accent5" w:themeShade="BF"/>
          <w:sz w:val="24"/>
          <w:szCs w:val="24"/>
          <w:lang w:eastAsia="pt-BR"/>
        </w:rPr>
      </w:pPr>
      <w:r w:rsidRPr="001D2BA4">
        <w:rPr>
          <w:rFonts w:ascii="Century Gothic" w:eastAsia="Times New Roman" w:hAnsi="Century Gothic" w:cs="Times New Roman"/>
          <w:b/>
          <w:bCs/>
          <w:color w:val="2E74B5" w:themeColor="accent5" w:themeShade="BF"/>
          <w:sz w:val="32"/>
          <w:szCs w:val="32"/>
          <w:lang w:eastAsia="pt-BR"/>
        </w:rPr>
        <w:t>Pr</w:t>
      </w:r>
      <w:r w:rsidR="00B422C9">
        <w:rPr>
          <w:rFonts w:ascii="Century Gothic" w:eastAsia="Times New Roman" w:hAnsi="Century Gothic" w:cs="Times New Roman"/>
          <w:b/>
          <w:bCs/>
          <w:color w:val="2E74B5" w:themeColor="accent5" w:themeShade="BF"/>
          <w:sz w:val="32"/>
          <w:szCs w:val="32"/>
          <w:lang w:eastAsia="pt-BR"/>
        </w:rPr>
        <w:t>ograma</w:t>
      </w:r>
      <w:r w:rsidRPr="001D2BA4">
        <w:rPr>
          <w:rFonts w:ascii="Century Gothic" w:eastAsia="Times New Roman" w:hAnsi="Century Gothic" w:cs="Times New Roman"/>
          <w:b/>
          <w:bCs/>
          <w:color w:val="2E74B5" w:themeColor="accent5" w:themeShade="BF"/>
          <w:sz w:val="32"/>
          <w:szCs w:val="32"/>
          <w:lang w:eastAsia="pt-BR"/>
        </w:rPr>
        <w:t xml:space="preserve"> de Educação Integral-PEI</w:t>
      </w:r>
    </w:p>
    <w:p w:rsidR="001D2BA4" w:rsidRPr="001D2BA4" w:rsidRDefault="001D2BA4" w:rsidP="001D2BA4">
      <w:pPr>
        <w:spacing w:before="100" w:after="200" w:line="360" w:lineRule="auto"/>
        <w:ind w:firstLine="720"/>
        <w:jc w:val="both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 w:rsidRPr="001D2BA4">
        <w:rPr>
          <w:rFonts w:ascii="Century Gothic" w:eastAsia="Times New Roman" w:hAnsi="Century Gothic" w:cs="Times New Roman"/>
          <w:sz w:val="24"/>
          <w:szCs w:val="24"/>
          <w:lang w:eastAsia="pt-BR"/>
        </w:rPr>
        <w:t>O Projeto de Educação Integral- PEI, através dos convênios celebrado junto a SMED, garante um atendimento de até quatro horas relógio diárias, além da carga horária fornecida pela escola, contribuindo no desenvolvimento integral e no processo de aprendizagem do educando; e construindo uma relação mais harmoniosa com a família e a comunidade em geral.</w:t>
      </w:r>
    </w:p>
    <w:p w:rsidR="001D2BA4" w:rsidRPr="001D2BA4" w:rsidRDefault="001D2BA4" w:rsidP="001D2BA4">
      <w:pPr>
        <w:spacing w:before="100" w:after="200" w:line="360" w:lineRule="auto"/>
        <w:ind w:firstLine="720"/>
        <w:jc w:val="both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 w:rsidRPr="001D2BA4">
        <w:rPr>
          <w:rFonts w:ascii="Century Gothic" w:eastAsia="Times New Roman" w:hAnsi="Century Gothic" w:cs="Times New Roman"/>
          <w:sz w:val="24"/>
          <w:szCs w:val="24"/>
          <w:lang w:eastAsia="pt-BR"/>
        </w:rPr>
        <w:t>Nas periferias de Porto Alegre, como a Lomba do Pinheiro, existe uma carência muito grande da oferta de atividades ludo pedagógicas, culturais ou desportivas no contra turno escolar, o que acaba promovendo a vinculação dos alunos com o espaço da rua, uma vez que em sua maior parte, os pais saem para o trabalho e os deixam em suas casas sem a supervisão de um adulto responsável, tendo muitas vezes as crianças que cuidarem de crianças. Além disso, a perspectiva atual da educação visa o desenvolvimento integral, física, intelectual, social, emocional e simbólica do sujeito afim de que ele alcance patamares elevados de crítica, responsabilidade e capacidade de atuar em diferentes situações e contextos.</w:t>
      </w:r>
    </w:p>
    <w:p w:rsidR="001D2BA4" w:rsidRPr="001D2BA4" w:rsidRDefault="001D2BA4" w:rsidP="001D2BA4">
      <w:pPr>
        <w:spacing w:before="100" w:after="200" w:line="360" w:lineRule="auto"/>
        <w:ind w:firstLine="720"/>
        <w:jc w:val="both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 w:rsidRPr="001D2BA4">
        <w:rPr>
          <w:rFonts w:ascii="Century Gothic" w:eastAsia="Times New Roman" w:hAnsi="Century Gothic" w:cs="Times New Roman"/>
          <w:sz w:val="24"/>
          <w:szCs w:val="24"/>
          <w:lang w:eastAsia="pt-BR"/>
        </w:rPr>
        <w:t>Através da empatia e o carisma franciscano desenvolveremos as potencialidades dos educandos, abordando os temas que permeiam nossa sociedade de forma contextualizada, com as atividades de letramento, numeramento, desporto e artes, assim fazendo com que as crianças e os adolescentes sejam protagonistas na construção de seu conhecimento.</w:t>
      </w:r>
    </w:p>
    <w:p w:rsidR="001D2BA4" w:rsidRPr="001D2BA4" w:rsidRDefault="001D2BA4" w:rsidP="001D2BA4">
      <w:pPr>
        <w:spacing w:before="100" w:after="200" w:line="360" w:lineRule="auto"/>
        <w:ind w:firstLine="720"/>
        <w:jc w:val="both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 w:rsidRPr="001D2BA4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Este programa tem por objeto o atendimento a educandos das escolas da Rede Municipal de Ensino em locais fora do espaço escolar, </w:t>
      </w:r>
      <w:r w:rsidRPr="001D2BA4">
        <w:rPr>
          <w:rFonts w:ascii="Century Gothic" w:eastAsia="Times New Roman" w:hAnsi="Century Gothic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8480" behindDoc="0" locked="0" layoutInCell="1" allowOverlap="1" wp14:anchorId="3ACD4F6A" wp14:editId="716C71AB">
            <wp:simplePos x="0" y="0"/>
            <wp:positionH relativeFrom="rightMargin">
              <wp:align>left</wp:align>
            </wp:positionH>
            <wp:positionV relativeFrom="margin">
              <wp:posOffset>-495300</wp:posOffset>
            </wp:positionV>
            <wp:extent cx="676910" cy="676910"/>
            <wp:effectExtent l="0" t="0" r="8890" b="8890"/>
            <wp:wrapSquare wrapText="bothSides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D2BA4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por meio de ações pedagógicas significativas, vinculadas aos conteúdos </w:t>
      </w:r>
      <w:r w:rsidRPr="001D2BA4">
        <w:rPr>
          <w:rFonts w:ascii="Century Gothic" w:eastAsia="Times New Roman" w:hAnsi="Century Gothic" w:cs="Times New Roman"/>
          <w:sz w:val="24"/>
          <w:szCs w:val="24"/>
          <w:lang w:eastAsia="pt-BR"/>
        </w:rPr>
        <w:lastRenderedPageBreak/>
        <w:t xml:space="preserve">escolares, mas que os extrapolem na medida que cheguem a eles por diferentes áreas e campos de conhecimento. </w:t>
      </w:r>
    </w:p>
    <w:p w:rsidR="001D2BA4" w:rsidRPr="001D2BA4" w:rsidRDefault="001D2BA4" w:rsidP="001D2BA4">
      <w:pPr>
        <w:widowControl w:val="0"/>
        <w:suppressAutoHyphens/>
        <w:adjustRightInd w:val="0"/>
        <w:spacing w:before="100" w:after="200" w:line="360" w:lineRule="auto"/>
        <w:jc w:val="both"/>
        <w:textAlignment w:val="baseline"/>
        <w:rPr>
          <w:rFonts w:ascii="Century Gothic" w:eastAsia="Times New Roman" w:hAnsi="Century Gothic" w:cs="Times New Roman"/>
          <w:bCs/>
          <w:sz w:val="24"/>
          <w:szCs w:val="24"/>
          <w:lang w:eastAsia="ar-SA"/>
        </w:rPr>
      </w:pPr>
      <w:r w:rsidRPr="001D2BA4">
        <w:rPr>
          <w:rFonts w:ascii="Century Gothic" w:eastAsia="Times New Roman" w:hAnsi="Century Gothic" w:cs="Times New Roman"/>
          <w:b/>
          <w:bCs/>
          <w:sz w:val="24"/>
          <w:szCs w:val="24"/>
          <w:lang w:eastAsia="ar-SA"/>
        </w:rPr>
        <w:t>Ação Desenvolvida</w:t>
      </w:r>
      <w:r w:rsidRPr="001D2BA4">
        <w:rPr>
          <w:rFonts w:ascii="Century Gothic" w:eastAsia="Times New Roman" w:hAnsi="Century Gothic" w:cs="Times New Roman"/>
          <w:bCs/>
          <w:sz w:val="24"/>
          <w:szCs w:val="24"/>
          <w:lang w:eastAsia="ar-SA"/>
        </w:rPr>
        <w:t>: Oficinas de Música de Canto-Coral; Cavaquinho; Expressão corporal; Flauta Doce; Iniciação musical; Musicalização infantil; Percussão; Piano; Sapateado; Teoria e Percepção; Violão; Violino; Violoncelo; Monitorias pedagógicas; Numeramento; Letramento; Atividades culturais Gerais; Atividades desportivas; Ensaios da Orquestra; Apresentações artísticas nas escolas de ensino fundamental do território e entidades parceiras.</w:t>
      </w:r>
    </w:p>
    <w:p w:rsidR="001D2BA4" w:rsidRPr="001D2BA4" w:rsidRDefault="001D2BA4" w:rsidP="001D2BA4">
      <w:pPr>
        <w:widowControl w:val="0"/>
        <w:suppressAutoHyphens/>
        <w:adjustRightInd w:val="0"/>
        <w:spacing w:before="100" w:after="200" w:line="360" w:lineRule="auto"/>
        <w:jc w:val="both"/>
        <w:textAlignment w:val="baseline"/>
        <w:rPr>
          <w:rFonts w:ascii="Century Gothic" w:eastAsia="Times New Roman" w:hAnsi="Century Gothic" w:cs="Times New Roman"/>
          <w:bCs/>
          <w:sz w:val="24"/>
          <w:szCs w:val="24"/>
          <w:lang w:eastAsia="ar-SA"/>
        </w:rPr>
      </w:pPr>
      <w:r w:rsidRPr="001D2BA4">
        <w:rPr>
          <w:rFonts w:ascii="Century Gothic" w:eastAsia="Times New Roman" w:hAnsi="Century Gothic" w:cs="Times New Roman"/>
          <w:b/>
          <w:bCs/>
          <w:sz w:val="24"/>
          <w:szCs w:val="24"/>
          <w:lang w:eastAsia="ar-SA"/>
        </w:rPr>
        <w:t>Público Alvo</w:t>
      </w:r>
      <w:r w:rsidRPr="001D2BA4">
        <w:rPr>
          <w:rFonts w:ascii="Century Gothic" w:eastAsia="Times New Roman" w:hAnsi="Century Gothic" w:cs="Times New Roman"/>
          <w:bCs/>
          <w:sz w:val="24"/>
          <w:szCs w:val="24"/>
          <w:lang w:eastAsia="ar-SA"/>
        </w:rPr>
        <w:t>: Alunos de escolas infantis e ensino fundamental da região de abrangência e educandos do CPCA.</w:t>
      </w:r>
    </w:p>
    <w:p w:rsidR="001D2BA4" w:rsidRDefault="001D2BA4" w:rsidP="001D2BA4">
      <w:pPr>
        <w:widowControl w:val="0"/>
        <w:suppressAutoHyphens/>
        <w:adjustRightInd w:val="0"/>
        <w:spacing w:before="100" w:after="200" w:line="360" w:lineRule="auto"/>
        <w:jc w:val="both"/>
        <w:textAlignment w:val="baseline"/>
        <w:rPr>
          <w:rFonts w:ascii="Century Gothic" w:eastAsia="Times New Roman" w:hAnsi="Century Gothic" w:cs="Times New Roman"/>
          <w:bCs/>
          <w:sz w:val="24"/>
          <w:szCs w:val="24"/>
          <w:lang w:eastAsia="ar-SA"/>
        </w:rPr>
      </w:pPr>
      <w:r w:rsidRPr="001D2BA4">
        <w:rPr>
          <w:rFonts w:ascii="Century Gothic" w:eastAsia="Times New Roman" w:hAnsi="Century Gothic" w:cs="Times New Roman"/>
          <w:b/>
          <w:bCs/>
          <w:sz w:val="24"/>
          <w:szCs w:val="24"/>
          <w:lang w:eastAsia="ar-SA"/>
        </w:rPr>
        <w:t>Equipe:</w:t>
      </w:r>
      <w:r w:rsidRPr="001D2BA4">
        <w:rPr>
          <w:rFonts w:ascii="Century Gothic" w:eastAsia="Times New Roman" w:hAnsi="Century Gothic" w:cs="Times New Roman"/>
          <w:bCs/>
          <w:sz w:val="24"/>
          <w:szCs w:val="24"/>
          <w:lang w:eastAsia="ar-SA"/>
        </w:rPr>
        <w:t xml:space="preserve"> 34 + 1 coordenador: 1 Diretor pedagógico:</w:t>
      </w:r>
    </w:p>
    <w:p w:rsidR="00F1617E" w:rsidRPr="001D2BA4" w:rsidRDefault="00F1617E" w:rsidP="001D2BA4">
      <w:pPr>
        <w:widowControl w:val="0"/>
        <w:suppressAutoHyphens/>
        <w:adjustRightInd w:val="0"/>
        <w:spacing w:before="100" w:after="200" w:line="360" w:lineRule="auto"/>
        <w:jc w:val="both"/>
        <w:textAlignment w:val="baseline"/>
        <w:rPr>
          <w:rFonts w:ascii="Century Gothic" w:eastAsia="Times New Roman" w:hAnsi="Century Gothic" w:cs="Times New Roman"/>
          <w:bCs/>
          <w:sz w:val="24"/>
          <w:szCs w:val="24"/>
          <w:lang w:eastAsia="ar-SA"/>
        </w:rPr>
      </w:pPr>
      <w:bookmarkStart w:id="0" w:name="_GoBack"/>
      <w:bookmarkEnd w:id="0"/>
    </w:p>
    <w:sectPr w:rsidR="00F1617E" w:rsidRPr="001D2BA4" w:rsidSect="00E638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D33" w:rsidRDefault="000E5D33">
      <w:pPr>
        <w:spacing w:after="0" w:line="240" w:lineRule="auto"/>
      </w:pPr>
      <w:r>
        <w:separator/>
      </w:r>
    </w:p>
  </w:endnote>
  <w:endnote w:type="continuationSeparator" w:id="0">
    <w:p w:rsidR="000E5D33" w:rsidRDefault="000E5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8F4" w:rsidRDefault="000E5D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8F4" w:rsidRDefault="000E5D3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8F4" w:rsidRDefault="000E5D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D33" w:rsidRDefault="000E5D33">
      <w:pPr>
        <w:spacing w:after="0" w:line="240" w:lineRule="auto"/>
      </w:pPr>
      <w:r>
        <w:separator/>
      </w:r>
    </w:p>
  </w:footnote>
  <w:footnote w:type="continuationSeparator" w:id="0">
    <w:p w:rsidR="000E5D33" w:rsidRDefault="000E5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8F4" w:rsidRDefault="000E5D3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08204" o:spid="_x0000_s2050" type="#_x0000_t136" style="position:absolute;margin-left:0;margin-top:0;width:426pt;height:172.5pt;rotation:315;z-index:-251656192;mso-position-horizontal:center;mso-position-horizontal-relative:margin;mso-position-vertical:center;mso-position-vertical-relative:margin" o:allowincell="f" fillcolor="#2e74b5 [2408]" stroked="f">
          <v:fill opacity=".5"/>
          <v:textpath style="font-family:&quot;Century Gothic&quot;;font-size:2in" string="CP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8F4" w:rsidRDefault="000E5D3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08205" o:spid="_x0000_s2051" type="#_x0000_t136" style="position:absolute;margin-left:0;margin-top:0;width:426pt;height:172.5pt;rotation:315;z-index:-251655168;mso-position-horizontal:center;mso-position-horizontal-relative:margin;mso-position-vertical:center;mso-position-vertical-relative:margin" o:allowincell="f" fillcolor="#2e74b5 [2408]" stroked="f">
          <v:fill opacity=".5"/>
          <v:textpath style="font-family:&quot;Century Gothic&quot;;font-size:2in" string="CP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8F4" w:rsidRDefault="000E5D3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08203" o:spid="_x0000_s2049" type="#_x0000_t136" style="position:absolute;margin-left:0;margin-top:0;width:426pt;height:172.5pt;rotation:315;z-index:-251658240;mso-position-horizontal:center;mso-position-horizontal-relative:margin;mso-position-vertical:center;mso-position-vertical-relative:margin" o:allowincell="f" fillcolor="#2e74b5 [2408]" stroked="f">
          <v:fill opacity=".5"/>
          <v:textpath style="font-family:&quot;Century Gothic&quot;;font-size:2in" string="CP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71C03"/>
    <w:multiLevelType w:val="hybridMultilevel"/>
    <w:tmpl w:val="9BB88C5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A08DB"/>
    <w:multiLevelType w:val="hybridMultilevel"/>
    <w:tmpl w:val="C610D67C"/>
    <w:lvl w:ilvl="0" w:tplc="F52C2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60BE6"/>
    <w:multiLevelType w:val="multilevel"/>
    <w:tmpl w:val="4BBA7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 w15:restartNumberingAfterBreak="0">
    <w:nsid w:val="62D24BC0"/>
    <w:multiLevelType w:val="hybridMultilevel"/>
    <w:tmpl w:val="8A6CBB9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91312"/>
    <w:multiLevelType w:val="hybridMultilevel"/>
    <w:tmpl w:val="9DBCBC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82E27"/>
    <w:multiLevelType w:val="hybridMultilevel"/>
    <w:tmpl w:val="49D021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A509F"/>
    <w:multiLevelType w:val="hybridMultilevel"/>
    <w:tmpl w:val="7AE06288"/>
    <w:lvl w:ilvl="0" w:tplc="C790614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A4"/>
    <w:rsid w:val="000E5D33"/>
    <w:rsid w:val="001D2BA4"/>
    <w:rsid w:val="00335CC2"/>
    <w:rsid w:val="0090123E"/>
    <w:rsid w:val="00B422C9"/>
    <w:rsid w:val="00D4200C"/>
    <w:rsid w:val="00DE7763"/>
    <w:rsid w:val="00E6457F"/>
    <w:rsid w:val="00EB0C25"/>
    <w:rsid w:val="00F1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3641617"/>
  <w15:chartTrackingRefBased/>
  <w15:docId w15:val="{768F4BCE-9682-4E50-98F6-B7CC3F13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2BA4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D2BA4"/>
    <w:rPr>
      <w:rFonts w:eastAsiaTheme="minorEastAsia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D2BA4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1D2BA4"/>
    <w:rPr>
      <w:rFonts w:eastAsiaTheme="minorEastAsia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Meduarda</dc:creator>
  <cp:keywords/>
  <dc:description/>
  <cp:lastModifiedBy>Meduarda</cp:lastModifiedBy>
  <cp:revision>6</cp:revision>
  <dcterms:created xsi:type="dcterms:W3CDTF">2020-05-20T18:06:00Z</dcterms:created>
  <dcterms:modified xsi:type="dcterms:W3CDTF">2020-05-20T18:50:00Z</dcterms:modified>
</cp:coreProperties>
</file>