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AF1064" w:rsidRPr="00AF1064" w:rsidRDefault="00AF1064" w:rsidP="00BE3533">
      <w:pPr>
        <w:spacing w:after="0" w:line="276" w:lineRule="auto"/>
        <w:rPr>
          <w:rFonts w:ascii="Century Gothic" w:eastAsiaTheme="minorEastAsia" w:hAnsi="Century Gothic" w:cstheme="majorHAnsi"/>
          <w:b/>
          <w:bCs/>
          <w:color w:val="00589A"/>
          <w:sz w:val="28"/>
          <w:szCs w:val="28"/>
          <w:lang w:eastAsia="pt-BR"/>
        </w:rPr>
      </w:pPr>
      <w:r w:rsidRPr="00AF1064">
        <w:rPr>
          <w:rFonts w:eastAsiaTheme="minorEastAsia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 wp14:anchorId="6FBA13AC" wp14:editId="509195EF">
            <wp:simplePos x="0" y="0"/>
            <wp:positionH relativeFrom="rightMargin">
              <wp:align>left</wp:align>
            </wp:positionH>
            <wp:positionV relativeFrom="margin">
              <wp:posOffset>-476250</wp:posOffset>
            </wp:positionV>
            <wp:extent cx="676275" cy="6762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064">
        <w:rPr>
          <w:rFonts w:ascii="Century Gothic" w:eastAsiaTheme="minorEastAsia" w:hAnsi="Century Gothic" w:cstheme="majorHAnsi"/>
          <w:b/>
          <w:bCs/>
          <w:color w:val="00589A"/>
          <w:sz w:val="28"/>
          <w:szCs w:val="28"/>
          <w:lang w:eastAsia="pt-BR"/>
        </w:rPr>
        <w:t>ACOLHIMENTO INSTITUCIONAL</w:t>
      </w:r>
    </w:p>
    <w:p w:rsidR="00AF1064" w:rsidRPr="00AF1064" w:rsidRDefault="00AF1064" w:rsidP="00AF1064">
      <w:pPr>
        <w:spacing w:before="100" w:after="200" w:line="276" w:lineRule="auto"/>
        <w:jc w:val="center"/>
        <w:rPr>
          <w:rFonts w:ascii="Century Gothic" w:eastAsiaTheme="minorEastAsia" w:hAnsi="Century Gothic" w:cs="Arial"/>
          <w:b/>
          <w:bCs/>
          <w:color w:val="000000" w:themeColor="text1"/>
          <w:sz w:val="24"/>
          <w:szCs w:val="24"/>
          <w:lang w:eastAsia="pt-BR"/>
        </w:rPr>
      </w:pPr>
      <w:r w:rsidRPr="00AF1064">
        <w:rPr>
          <w:rFonts w:ascii="Century Gothic" w:eastAsiaTheme="minorEastAsia" w:hAnsi="Century Gothic"/>
          <w:noProof/>
          <w:color w:val="000000" w:themeColor="text1"/>
          <w:position w:val="-3"/>
          <w:sz w:val="17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C31D3C1" wp14:editId="1E957C77">
                <wp:simplePos x="0" y="0"/>
                <wp:positionH relativeFrom="margin">
                  <wp:align>left</wp:align>
                </wp:positionH>
                <wp:positionV relativeFrom="paragraph">
                  <wp:posOffset>20974</wp:posOffset>
                </wp:positionV>
                <wp:extent cx="2715895" cy="272415"/>
                <wp:effectExtent l="0" t="0" r="8255" b="0"/>
                <wp:wrapTight wrapText="bothSides">
                  <wp:wrapPolygon edited="0">
                    <wp:start x="0" y="0"/>
                    <wp:lineTo x="0" y="19636"/>
                    <wp:lineTo x="21514" y="19636"/>
                    <wp:lineTo x="21514" y="0"/>
                    <wp:lineTo x="0" y="0"/>
                  </wp:wrapPolygon>
                </wp:wrapTight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272415"/>
                          <a:chOff x="0" y="0"/>
                          <a:chExt cx="5972" cy="177"/>
                        </a:xfrm>
                      </wpg:grpSpPr>
                      <pic:pic xmlns:pic="http://schemas.openxmlformats.org/drawingml/2006/picture">
                        <pic:nvPicPr>
                          <pic:cNvPr id="6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" y="48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592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2C5840" id="Grupo 59" o:spid="_x0000_s1026" style="position:absolute;margin-left:0;margin-top:1.65pt;width:213.85pt;height:21.45pt;z-index:-251657216;mso-position-horizontal:left;mso-position-horizontal-relative:margin;mso-width-relative:margin;mso-height-relative:margin" coordsize="5972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597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">
                  <v:imagedata r:id="rId9" o:title=""/>
                </v:shape>
                <v:line id="Line 20" o:spid="_x0000_s1028" style="position:absolute;visibility:visible;mso-wrap-style:square" from="55,48" to="5911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" strokecolor="#3592cf" strokeweight="2pt"/>
                <w10:wrap type="tight" anchorx="margin"/>
              </v:group>
            </w:pict>
          </mc:Fallback>
        </mc:AlternateContent>
      </w:r>
    </w:p>
    <w:p w:rsidR="00AF1064" w:rsidRPr="00AF1064" w:rsidRDefault="00AF1064" w:rsidP="00AF1064">
      <w:pPr>
        <w:spacing w:before="100" w:after="200" w:line="276" w:lineRule="auto"/>
        <w:jc w:val="both"/>
        <w:rPr>
          <w:rFonts w:ascii="Century Gothic" w:eastAsiaTheme="minorEastAsia" w:hAnsi="Century Gothic" w:cs="Arial"/>
          <w:b/>
          <w:sz w:val="24"/>
          <w:szCs w:val="24"/>
          <w:lang w:eastAsia="pt-BR"/>
        </w:rPr>
      </w:pPr>
      <w:r w:rsidRPr="00AF1064">
        <w:rPr>
          <w:rFonts w:ascii="Century Gothic" w:eastAsiaTheme="minorEastAsia" w:hAnsi="Century Gothic" w:cs="Arial"/>
          <w:b/>
          <w:bCs/>
          <w:sz w:val="24"/>
          <w:szCs w:val="24"/>
          <w:lang w:eastAsia="pt-BR"/>
        </w:rPr>
        <w:t>Objetivo</w:t>
      </w:r>
      <w:r w:rsidRPr="00AF1064">
        <w:rPr>
          <w:rFonts w:ascii="Century Gothic" w:eastAsiaTheme="minorEastAsia" w:hAnsi="Century Gothic" w:cs="Arial"/>
          <w:b/>
          <w:sz w:val="24"/>
          <w:szCs w:val="24"/>
          <w:lang w:eastAsia="pt-BR"/>
        </w:rPr>
        <w:t xml:space="preserve">: </w:t>
      </w:r>
    </w:p>
    <w:p w:rsidR="00AF1064" w:rsidRPr="00AF1064" w:rsidRDefault="00AF1064" w:rsidP="00AF1064">
      <w:pPr>
        <w:spacing w:before="100" w:after="200" w:line="360" w:lineRule="auto"/>
        <w:ind w:firstLine="720"/>
        <w:jc w:val="both"/>
        <w:rPr>
          <w:rFonts w:ascii="Century Gothic" w:eastAsiaTheme="minorEastAsia" w:hAnsi="Century Gothic" w:cs="Arial"/>
          <w:color w:val="000000" w:themeColor="text1"/>
          <w:sz w:val="24"/>
          <w:szCs w:val="24"/>
          <w:lang w:eastAsia="pt-BR"/>
        </w:rPr>
      </w:pPr>
      <w:r w:rsidRPr="00AF1064">
        <w:rPr>
          <w:rFonts w:ascii="Century Gothic" w:eastAsiaTheme="minorEastAsia" w:hAnsi="Century Gothic" w:cs="Arial"/>
          <w:color w:val="000000" w:themeColor="text1"/>
          <w:sz w:val="24"/>
          <w:szCs w:val="24"/>
          <w:lang w:eastAsia="pt-BR"/>
        </w:rPr>
        <w:t>Contribuir para o desenvolvimento integral das crianças e adolescentes, através de um atendimento qualificado que favoreça a superação das vulnerabilidades buscando a garantia de direitos e a convivência familiar e comunitária e/ou quando não for possível a colocação em abrigos residenciais de pequeno porte ou família substituta e/ou a conquista da autonomia. O acolhimento é provisório e excepcional para crianças e adolescentes, inclusive com deficiência, sob medida de proteção e em situação de risco pessoal e social, cujas famílias ou responsáveis encontram-se temporariamente impossibilitados de cumprir sua função de cuidado e proteção.</w:t>
      </w:r>
    </w:p>
    <w:p w:rsidR="00AF1064" w:rsidRPr="00AF1064" w:rsidRDefault="00AF1064" w:rsidP="00AF1064">
      <w:pPr>
        <w:suppressAutoHyphens/>
        <w:spacing w:before="100" w:after="0" w:line="360" w:lineRule="auto"/>
        <w:jc w:val="both"/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t-BR"/>
        </w:rPr>
      </w:pPr>
      <w:r w:rsidRPr="00AF106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ar-SA"/>
        </w:rPr>
        <w:t>Desenvolvimento:</w:t>
      </w:r>
      <w:r w:rsidRPr="00AF1064">
        <w:rPr>
          <w:rFonts w:ascii="Century Gothic" w:eastAsia="Times New Roman" w:hAnsi="Century Gothic" w:cs="Arial"/>
          <w:b/>
          <w:color w:val="000000" w:themeColor="text1"/>
          <w:sz w:val="24"/>
          <w:szCs w:val="24"/>
          <w:lang w:eastAsia="pt-BR"/>
        </w:rPr>
        <w:t xml:space="preserve"> </w:t>
      </w:r>
    </w:p>
    <w:p w:rsidR="00AF1064" w:rsidRPr="00AF1064" w:rsidRDefault="00AF1064" w:rsidP="00AF1064">
      <w:pPr>
        <w:suppressAutoHyphens/>
        <w:spacing w:before="100" w:after="0" w:line="360" w:lineRule="auto"/>
        <w:ind w:firstLine="709"/>
        <w:jc w:val="both"/>
        <w:rPr>
          <w:rFonts w:ascii="Century Gothic" w:eastAsia="Times New Roman" w:hAnsi="Century Gothic" w:cs="Arial"/>
          <w:color w:val="000000" w:themeColor="text1"/>
          <w:sz w:val="24"/>
          <w:szCs w:val="24"/>
          <w:lang w:eastAsia="pt-BR"/>
        </w:rPr>
      </w:pPr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pt-BR"/>
        </w:rPr>
        <w:t>Uma parceria entre sociedade civil (CPCA) com coordenação pedagógica e educadores sociais, e governo, com equipe técnica, psicóloga e assistentes sociais e gerência (FASC) fazem um trabalho que foi pioneiro na capital, atualmente em dois locais de acolhimento institucional, um</w:t>
      </w:r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situado na rua </w:t>
      </w:r>
      <w:proofErr w:type="spellStart"/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Caldre</w:t>
      </w:r>
      <w:proofErr w:type="spellEnd"/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Fião</w:t>
      </w:r>
      <w:proofErr w:type="spellEnd"/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, Nº 295 bairros Santo Antônio e outro no bairro Cristal, rua Jataí, Nº 690, onde o trabalho é realizado nesses mesmos espaços físicos.  O plano político pedagógico é construindo de forma compartilhada entre as equipes (CPCA e FASC). </w:t>
      </w:r>
    </w:p>
    <w:p w:rsidR="00AF1064" w:rsidRPr="00AF1064" w:rsidRDefault="00AF1064" w:rsidP="00AF1064">
      <w:pPr>
        <w:suppressAutoHyphens/>
        <w:spacing w:before="100" w:after="0" w:line="360" w:lineRule="auto"/>
        <w:ind w:left="-13" w:firstLine="722"/>
        <w:jc w:val="both"/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</w:pPr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 xml:space="preserve">São duas casas , ambos os espaços funcionam 24h em esquema de quatro plantões, manhã 08h ás 14h, tarde 14h ás 20h e dois a noite 20h às 08h, na casa que é espaço de moradia das crianças e adolescentes, sendo responsável pela substituição da função parental e também garantindo um atendimento pedagógico desenvolvendo e orientando ações de rotina, como refeições, higiene pessoal, realização de tarefas escolares, organização das casas de acordo com as necessidades de </w:t>
      </w:r>
      <w:r w:rsidRPr="00AF1064">
        <w:rPr>
          <w:rFonts w:ascii="Century Gothic" w:eastAsia="Times New Roman" w:hAnsi="Century Gothic" w:cs="Arial"/>
          <w:bCs/>
          <w:noProof/>
          <w:color w:val="000000" w:themeColor="text1"/>
          <w:sz w:val="24"/>
          <w:szCs w:val="24"/>
          <w:lang w:eastAsia="ar-SA"/>
        </w:rPr>
        <w:lastRenderedPageBreak/>
        <w:drawing>
          <wp:anchor distT="0" distB="0" distL="114300" distR="114300" simplePos="0" relativeHeight="251663360" behindDoc="0" locked="0" layoutInCell="1" allowOverlap="1" wp14:anchorId="67D4A3B1" wp14:editId="63989B8F">
            <wp:simplePos x="0" y="0"/>
            <wp:positionH relativeFrom="rightMargin">
              <wp:align>left</wp:align>
            </wp:positionH>
            <wp:positionV relativeFrom="margin">
              <wp:posOffset>-476250</wp:posOffset>
            </wp:positionV>
            <wp:extent cx="666750" cy="66675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1064">
        <w:rPr>
          <w:rFonts w:ascii="Century Gothic" w:eastAsia="Times New Roman" w:hAnsi="Century Gothic" w:cs="Arial"/>
          <w:bCs/>
          <w:color w:val="000000" w:themeColor="text1"/>
          <w:sz w:val="24"/>
          <w:szCs w:val="24"/>
          <w:lang w:eastAsia="ar-SA"/>
        </w:rPr>
        <w:t>cada plantão,  promovendo a autonomia e a organização de cada um e do grupo, bem como o cuidado com o espaço em que vivem.</w:t>
      </w:r>
    </w:p>
    <w:p w:rsidR="00AF1064" w:rsidRPr="00AF1064" w:rsidRDefault="00AF1064" w:rsidP="00AF1064">
      <w:pPr>
        <w:spacing w:before="100" w:after="0" w:line="360" w:lineRule="auto"/>
        <w:rPr>
          <w:rFonts w:ascii="Century Gothic" w:eastAsiaTheme="minorEastAsia" w:hAnsi="Century Gothic" w:cs="Arial"/>
          <w:bCs/>
          <w:color w:val="000000" w:themeColor="text1"/>
          <w:sz w:val="24"/>
          <w:szCs w:val="24"/>
          <w:lang w:val="pt-PT" w:eastAsia="pt-BR"/>
        </w:rPr>
      </w:pPr>
      <w:r w:rsidRPr="00AF1064"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  <w:t>Público atendido</w:t>
      </w:r>
      <w:r w:rsidRPr="00AF1064">
        <w:rPr>
          <w:rFonts w:ascii="Century Gothic" w:eastAsiaTheme="minorEastAsia" w:hAnsi="Century Gothic" w:cs="Arial"/>
          <w:color w:val="000000" w:themeColor="text1"/>
          <w:sz w:val="24"/>
          <w:szCs w:val="24"/>
          <w:lang w:eastAsia="pt-BR"/>
        </w:rPr>
        <w:t xml:space="preserve">: </w:t>
      </w:r>
      <w:r w:rsidRPr="00AF1064">
        <w:rPr>
          <w:rFonts w:ascii="Century Gothic" w:eastAsiaTheme="minorEastAsia" w:hAnsi="Century Gothic" w:cs="Arial"/>
          <w:bCs/>
          <w:color w:val="000000" w:themeColor="text1"/>
          <w:sz w:val="24"/>
          <w:szCs w:val="24"/>
          <w:lang w:eastAsia="pt-BR"/>
        </w:rPr>
        <w:t>Crianças e adolescentes de 0 a 18 anos, em situação de rua sobrevivência/moradia e trabalho infantil, e suas famílias, da região da Leste, Lomba do Pinheiro e Parthenon</w:t>
      </w:r>
      <w:r w:rsidRPr="00AF1064"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  <w:tab/>
      </w:r>
    </w:p>
    <w:p w:rsidR="00AF1064" w:rsidRPr="00AF1064" w:rsidRDefault="00AF1064" w:rsidP="00AF1064">
      <w:pPr>
        <w:tabs>
          <w:tab w:val="left" w:pos="6228"/>
        </w:tabs>
        <w:spacing w:before="100" w:after="200" w:line="276" w:lineRule="auto"/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</w:pPr>
      <w:r w:rsidRPr="00AF1064"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  <w:t xml:space="preserve">Atendimentos: 60 crianças e adolescentes- em 2019, o AR 7 e AR 8  </w:t>
      </w:r>
      <w:r w:rsidRPr="00AF1064"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  <w:tab/>
      </w: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 w:cs="Arial"/>
          <w:b/>
          <w:color w:val="000000" w:themeColor="text1"/>
          <w:lang w:eastAsia="pt-BR"/>
        </w:rPr>
      </w:pPr>
      <w:r w:rsidRPr="00AF1064">
        <w:rPr>
          <w:rFonts w:ascii="Century Gothic" w:eastAsiaTheme="minorEastAsia" w:hAnsi="Century Gothic" w:cs="Arial"/>
          <w:b/>
          <w:color w:val="000000" w:themeColor="text1"/>
          <w:sz w:val="24"/>
          <w:szCs w:val="24"/>
          <w:lang w:eastAsia="pt-BR"/>
        </w:rPr>
        <w:t>Equipe de 70 pessoas</w:t>
      </w: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P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AF1064" w:rsidRDefault="00AF1064" w:rsidP="00AF1064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sectPr w:rsidR="00AF1064" w:rsidSect="00E638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E9" w:rsidRDefault="00D27FE9">
      <w:pPr>
        <w:spacing w:after="0" w:line="240" w:lineRule="auto"/>
      </w:pPr>
      <w:r>
        <w:separator/>
      </w:r>
    </w:p>
  </w:endnote>
  <w:endnote w:type="continuationSeparator" w:id="0">
    <w:p w:rsidR="00D27FE9" w:rsidRDefault="00D2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E9" w:rsidRDefault="00D27FE9">
      <w:pPr>
        <w:spacing w:after="0" w:line="240" w:lineRule="auto"/>
      </w:pPr>
      <w:r>
        <w:separator/>
      </w:r>
    </w:p>
  </w:footnote>
  <w:footnote w:type="continuationSeparator" w:id="0">
    <w:p w:rsidR="00D27FE9" w:rsidRDefault="00D2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D27FE9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64"/>
    <w:rsid w:val="000F0FA3"/>
    <w:rsid w:val="0090123E"/>
    <w:rsid w:val="009B30F0"/>
    <w:rsid w:val="00AF1064"/>
    <w:rsid w:val="00BE3533"/>
    <w:rsid w:val="00D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EB1D68"/>
  <w15:chartTrackingRefBased/>
  <w15:docId w15:val="{E9D5B7E5-2C75-4E80-B465-3F733A63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06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1064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106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F1064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3</cp:revision>
  <dcterms:created xsi:type="dcterms:W3CDTF">2020-05-20T17:54:00Z</dcterms:created>
  <dcterms:modified xsi:type="dcterms:W3CDTF">2020-05-20T19:01:00Z</dcterms:modified>
</cp:coreProperties>
</file>